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lang w:val="en-US" w:eastAsia="zh-CN"/>
        </w:rPr>
      </w:pPr>
      <w:r>
        <w:rPr>
          <w:rFonts w:hint="eastAsia"/>
          <w:b/>
          <w:sz w:val="44"/>
          <w:szCs w:val="44"/>
          <w:lang w:val="en-US" w:eastAsia="zh-CN"/>
        </w:rPr>
        <w:t>吉林省吉林中西医结合医院</w:t>
      </w:r>
    </w:p>
    <w:p>
      <w:pPr>
        <w:jc w:val="center"/>
        <w:rPr>
          <w:b/>
          <w:sz w:val="44"/>
          <w:szCs w:val="44"/>
        </w:rPr>
      </w:pPr>
      <w:bookmarkStart w:id="0" w:name="_GoBack"/>
      <w:bookmarkEnd w:id="0"/>
      <w:r>
        <w:rPr>
          <w:rFonts w:hint="eastAsia"/>
          <w:b/>
          <w:sz w:val="44"/>
          <w:szCs w:val="44"/>
        </w:rPr>
        <w:t>污水自行监测方案</w:t>
      </w:r>
    </w:p>
    <w:p>
      <w:pPr>
        <w:ind w:firstLine="315" w:firstLineChars="150"/>
      </w:pPr>
    </w:p>
    <w:p>
      <w:pPr>
        <w:ind w:firstLine="560" w:firstLineChars="200"/>
        <w:rPr>
          <w:sz w:val="28"/>
          <w:szCs w:val="28"/>
        </w:rPr>
      </w:pPr>
      <w:r>
        <w:rPr>
          <w:rFonts w:hint="eastAsia"/>
          <w:sz w:val="28"/>
          <w:szCs w:val="28"/>
        </w:rPr>
        <w:t>根据根据有关法律、标准及相关管理部门的要求，我医院对污水进行了有效的管理，并制定了相应的管理方案及制度，以规范污染物的管理。</w:t>
      </w:r>
    </w:p>
    <w:p>
      <w:pPr>
        <w:pStyle w:val="17"/>
        <w:numPr>
          <w:ilvl w:val="0"/>
          <w:numId w:val="1"/>
        </w:numPr>
        <w:ind w:firstLineChars="0"/>
        <w:rPr>
          <w:b/>
          <w:sz w:val="28"/>
          <w:szCs w:val="28"/>
        </w:rPr>
      </w:pPr>
      <w:r>
        <w:rPr>
          <w:rFonts w:hint="eastAsia"/>
          <w:b/>
          <w:sz w:val="28"/>
          <w:szCs w:val="28"/>
        </w:rPr>
        <w:t>污水排放标准</w:t>
      </w:r>
    </w:p>
    <w:tbl>
      <w:tblPr>
        <w:tblStyle w:val="8"/>
        <w:tblW w:w="8193" w:type="dxa"/>
        <w:tblInd w:w="56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6"/>
        <w:gridCol w:w="1812"/>
        <w:gridCol w:w="1984"/>
        <w:gridCol w:w="1984"/>
        <w:gridCol w:w="1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856" w:type="dxa"/>
          </w:tcPr>
          <w:p>
            <w:pPr>
              <w:jc w:val="center"/>
              <w:rPr>
                <w:sz w:val="28"/>
                <w:szCs w:val="28"/>
              </w:rPr>
            </w:pPr>
            <w:r>
              <w:rPr>
                <w:rFonts w:hint="eastAsia"/>
                <w:sz w:val="28"/>
                <w:szCs w:val="28"/>
              </w:rPr>
              <w:t>序号</w:t>
            </w:r>
          </w:p>
        </w:tc>
        <w:tc>
          <w:tcPr>
            <w:tcW w:w="1812" w:type="dxa"/>
          </w:tcPr>
          <w:p>
            <w:pPr>
              <w:jc w:val="center"/>
              <w:rPr>
                <w:sz w:val="28"/>
                <w:szCs w:val="28"/>
              </w:rPr>
            </w:pPr>
            <w:r>
              <w:rPr>
                <w:rFonts w:hint="eastAsia"/>
                <w:sz w:val="28"/>
                <w:szCs w:val="28"/>
              </w:rPr>
              <w:t>污染物名称</w:t>
            </w:r>
          </w:p>
        </w:tc>
        <w:tc>
          <w:tcPr>
            <w:tcW w:w="1984" w:type="dxa"/>
          </w:tcPr>
          <w:p>
            <w:pPr>
              <w:jc w:val="center"/>
              <w:rPr>
                <w:sz w:val="28"/>
                <w:szCs w:val="28"/>
              </w:rPr>
            </w:pPr>
            <w:r>
              <w:rPr>
                <w:rFonts w:hint="eastAsia"/>
                <w:sz w:val="28"/>
                <w:szCs w:val="28"/>
              </w:rPr>
              <w:t>现场检测频次</w:t>
            </w:r>
          </w:p>
        </w:tc>
        <w:tc>
          <w:tcPr>
            <w:tcW w:w="1984" w:type="dxa"/>
          </w:tcPr>
          <w:p>
            <w:pPr>
              <w:jc w:val="center"/>
              <w:rPr>
                <w:sz w:val="28"/>
                <w:szCs w:val="28"/>
              </w:rPr>
            </w:pPr>
            <w:r>
              <w:rPr>
                <w:rFonts w:hint="eastAsia"/>
                <w:sz w:val="28"/>
                <w:szCs w:val="28"/>
              </w:rPr>
              <w:t>专业检测频次</w:t>
            </w:r>
          </w:p>
        </w:tc>
        <w:tc>
          <w:tcPr>
            <w:tcW w:w="1557" w:type="dxa"/>
          </w:tcPr>
          <w:p>
            <w:pPr>
              <w:jc w:val="center"/>
              <w:rPr>
                <w:sz w:val="28"/>
                <w:szCs w:val="28"/>
              </w:rPr>
            </w:pPr>
            <w:r>
              <w:rPr>
                <w:rFonts w:hint="eastAsia"/>
                <w:sz w:val="28"/>
                <w:szCs w:val="28"/>
              </w:rPr>
              <w:t>排放标准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856" w:type="dxa"/>
          </w:tcPr>
          <w:p>
            <w:pPr>
              <w:jc w:val="center"/>
              <w:rPr>
                <w:sz w:val="28"/>
                <w:szCs w:val="28"/>
              </w:rPr>
            </w:pPr>
            <w:r>
              <w:rPr>
                <w:rFonts w:hint="eastAsia"/>
                <w:sz w:val="28"/>
                <w:szCs w:val="28"/>
              </w:rPr>
              <w:t>1</w:t>
            </w:r>
          </w:p>
        </w:tc>
        <w:tc>
          <w:tcPr>
            <w:tcW w:w="1812" w:type="dxa"/>
          </w:tcPr>
          <w:p>
            <w:pPr>
              <w:jc w:val="center"/>
              <w:rPr>
                <w:sz w:val="28"/>
                <w:szCs w:val="28"/>
              </w:rPr>
            </w:pPr>
            <w:r>
              <w:rPr>
                <w:rFonts w:hint="eastAsia"/>
                <w:sz w:val="28"/>
                <w:szCs w:val="28"/>
              </w:rPr>
              <w:t>PH值</w:t>
            </w:r>
          </w:p>
        </w:tc>
        <w:tc>
          <w:tcPr>
            <w:tcW w:w="1984" w:type="dxa"/>
          </w:tcPr>
          <w:p>
            <w:pPr>
              <w:jc w:val="center"/>
              <w:rPr>
                <w:sz w:val="28"/>
                <w:szCs w:val="28"/>
              </w:rPr>
            </w:pPr>
            <w:r>
              <w:rPr>
                <w:rFonts w:hint="eastAsia"/>
                <w:sz w:val="28"/>
                <w:szCs w:val="28"/>
              </w:rPr>
              <w:t>2小时</w:t>
            </w:r>
          </w:p>
        </w:tc>
        <w:tc>
          <w:tcPr>
            <w:tcW w:w="1984" w:type="dxa"/>
          </w:tcPr>
          <w:p>
            <w:pPr>
              <w:jc w:val="center"/>
            </w:pPr>
            <w:r>
              <w:rPr>
                <w:rFonts w:hint="eastAsia"/>
                <w:sz w:val="28"/>
                <w:szCs w:val="28"/>
              </w:rPr>
              <w:t>每月</w:t>
            </w:r>
          </w:p>
        </w:tc>
        <w:tc>
          <w:tcPr>
            <w:tcW w:w="1557" w:type="dxa"/>
          </w:tcPr>
          <w:p>
            <w:pPr>
              <w:jc w:val="center"/>
              <w:rPr>
                <w:sz w:val="28"/>
                <w:szCs w:val="28"/>
              </w:rPr>
            </w:pPr>
            <w:r>
              <w:rPr>
                <w:rFonts w:hint="eastAsia"/>
                <w:sz w:val="28"/>
                <w:szCs w:val="28"/>
              </w:rPr>
              <w:t>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856" w:type="dxa"/>
          </w:tcPr>
          <w:p>
            <w:pPr>
              <w:jc w:val="center"/>
              <w:rPr>
                <w:sz w:val="28"/>
                <w:szCs w:val="28"/>
              </w:rPr>
            </w:pPr>
            <w:r>
              <w:rPr>
                <w:rFonts w:hint="eastAsia"/>
                <w:sz w:val="28"/>
                <w:szCs w:val="28"/>
              </w:rPr>
              <w:t>2</w:t>
            </w:r>
          </w:p>
        </w:tc>
        <w:tc>
          <w:tcPr>
            <w:tcW w:w="1812" w:type="dxa"/>
          </w:tcPr>
          <w:p>
            <w:pPr>
              <w:jc w:val="center"/>
              <w:rPr>
                <w:sz w:val="28"/>
                <w:szCs w:val="28"/>
              </w:rPr>
            </w:pPr>
            <w:r>
              <w:rPr>
                <w:rFonts w:hint="eastAsia"/>
                <w:sz w:val="28"/>
                <w:szCs w:val="28"/>
              </w:rPr>
              <w:t>COD</w:t>
            </w:r>
          </w:p>
        </w:tc>
        <w:tc>
          <w:tcPr>
            <w:tcW w:w="1984" w:type="dxa"/>
          </w:tcPr>
          <w:p>
            <w:pPr>
              <w:jc w:val="center"/>
              <w:rPr>
                <w:sz w:val="28"/>
                <w:szCs w:val="28"/>
              </w:rPr>
            </w:pPr>
            <w:r>
              <w:rPr>
                <w:rFonts w:hint="eastAsia"/>
                <w:sz w:val="28"/>
                <w:szCs w:val="28"/>
              </w:rPr>
              <w:t>2小时</w:t>
            </w:r>
          </w:p>
        </w:tc>
        <w:tc>
          <w:tcPr>
            <w:tcW w:w="1984" w:type="dxa"/>
          </w:tcPr>
          <w:p>
            <w:pPr>
              <w:jc w:val="center"/>
            </w:pPr>
            <w:r>
              <w:rPr>
                <w:rFonts w:hint="eastAsia"/>
                <w:sz w:val="28"/>
                <w:szCs w:val="28"/>
              </w:rPr>
              <w:t>每月</w:t>
            </w:r>
          </w:p>
        </w:tc>
        <w:tc>
          <w:tcPr>
            <w:tcW w:w="1557" w:type="dxa"/>
          </w:tcPr>
          <w:p>
            <w:pPr>
              <w:jc w:val="center"/>
              <w:rPr>
                <w:sz w:val="28"/>
                <w:szCs w:val="28"/>
              </w:rPr>
            </w:pPr>
            <w:r>
              <w:rPr>
                <w:rFonts w:hint="eastAsia"/>
                <w:sz w:val="28"/>
                <w:szCs w:val="28"/>
              </w:rPr>
              <w:t>250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856" w:type="dxa"/>
          </w:tcPr>
          <w:p>
            <w:pPr>
              <w:jc w:val="center"/>
              <w:rPr>
                <w:sz w:val="28"/>
                <w:szCs w:val="28"/>
              </w:rPr>
            </w:pPr>
            <w:r>
              <w:rPr>
                <w:rFonts w:hint="eastAsia"/>
                <w:sz w:val="28"/>
                <w:szCs w:val="28"/>
              </w:rPr>
              <w:t>3</w:t>
            </w:r>
          </w:p>
        </w:tc>
        <w:tc>
          <w:tcPr>
            <w:tcW w:w="1812" w:type="dxa"/>
          </w:tcPr>
          <w:p>
            <w:pPr>
              <w:jc w:val="center"/>
              <w:rPr>
                <w:sz w:val="28"/>
                <w:szCs w:val="28"/>
              </w:rPr>
            </w:pPr>
            <w:r>
              <w:rPr>
                <w:rFonts w:hint="eastAsia"/>
                <w:sz w:val="28"/>
                <w:szCs w:val="28"/>
              </w:rPr>
              <w:t>BOD</w:t>
            </w:r>
          </w:p>
        </w:tc>
        <w:tc>
          <w:tcPr>
            <w:tcW w:w="1984" w:type="dxa"/>
          </w:tcPr>
          <w:p>
            <w:pPr>
              <w:jc w:val="center"/>
              <w:rPr>
                <w:sz w:val="28"/>
                <w:szCs w:val="28"/>
              </w:rPr>
            </w:pPr>
            <w:r>
              <w:rPr>
                <w:rFonts w:hint="eastAsia"/>
                <w:sz w:val="28"/>
                <w:szCs w:val="28"/>
              </w:rPr>
              <w:t>2小时</w:t>
            </w:r>
          </w:p>
        </w:tc>
        <w:tc>
          <w:tcPr>
            <w:tcW w:w="1984" w:type="dxa"/>
          </w:tcPr>
          <w:p>
            <w:pPr>
              <w:jc w:val="center"/>
            </w:pPr>
            <w:r>
              <w:rPr>
                <w:rFonts w:hint="eastAsia"/>
                <w:sz w:val="28"/>
                <w:szCs w:val="28"/>
              </w:rPr>
              <w:t>每月</w:t>
            </w:r>
          </w:p>
        </w:tc>
        <w:tc>
          <w:tcPr>
            <w:tcW w:w="1557" w:type="dxa"/>
          </w:tcPr>
          <w:p>
            <w:pPr>
              <w:jc w:val="center"/>
              <w:rPr>
                <w:sz w:val="28"/>
                <w:szCs w:val="28"/>
              </w:rPr>
            </w:pPr>
            <w:r>
              <w:rPr>
                <w:rFonts w:hint="eastAsia"/>
                <w:sz w:val="28"/>
                <w:szCs w:val="28"/>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856" w:type="dxa"/>
          </w:tcPr>
          <w:p>
            <w:pPr>
              <w:jc w:val="center"/>
              <w:rPr>
                <w:sz w:val="28"/>
                <w:szCs w:val="28"/>
              </w:rPr>
            </w:pPr>
            <w:r>
              <w:rPr>
                <w:rFonts w:hint="eastAsia"/>
                <w:sz w:val="28"/>
                <w:szCs w:val="28"/>
              </w:rPr>
              <w:t>4</w:t>
            </w:r>
          </w:p>
        </w:tc>
        <w:tc>
          <w:tcPr>
            <w:tcW w:w="1812" w:type="dxa"/>
          </w:tcPr>
          <w:p>
            <w:pPr>
              <w:jc w:val="center"/>
              <w:rPr>
                <w:sz w:val="28"/>
                <w:szCs w:val="28"/>
              </w:rPr>
            </w:pPr>
            <w:r>
              <w:rPr>
                <w:rFonts w:hint="eastAsia"/>
                <w:sz w:val="28"/>
                <w:szCs w:val="28"/>
              </w:rPr>
              <w:t>氨氮</w:t>
            </w:r>
          </w:p>
        </w:tc>
        <w:tc>
          <w:tcPr>
            <w:tcW w:w="1984" w:type="dxa"/>
          </w:tcPr>
          <w:p>
            <w:pPr>
              <w:jc w:val="center"/>
              <w:rPr>
                <w:sz w:val="28"/>
                <w:szCs w:val="28"/>
              </w:rPr>
            </w:pPr>
            <w:r>
              <w:rPr>
                <w:rFonts w:hint="eastAsia"/>
                <w:sz w:val="28"/>
                <w:szCs w:val="28"/>
              </w:rPr>
              <w:t>2小时</w:t>
            </w:r>
          </w:p>
        </w:tc>
        <w:tc>
          <w:tcPr>
            <w:tcW w:w="1984" w:type="dxa"/>
          </w:tcPr>
          <w:p>
            <w:pPr>
              <w:jc w:val="center"/>
            </w:pPr>
            <w:r>
              <w:rPr>
                <w:rFonts w:hint="eastAsia"/>
                <w:sz w:val="28"/>
                <w:szCs w:val="28"/>
              </w:rPr>
              <w:t>每月</w:t>
            </w:r>
          </w:p>
        </w:tc>
        <w:tc>
          <w:tcPr>
            <w:tcW w:w="1557" w:type="dxa"/>
          </w:tcPr>
          <w:p>
            <w:pPr>
              <w:jc w:val="center"/>
              <w:rPr>
                <w:sz w:val="28"/>
                <w:szCs w:val="28"/>
              </w:rPr>
            </w:pPr>
            <w:r>
              <w:rPr>
                <w:rFonts w:hint="eastAsia"/>
                <w:sz w:val="28"/>
                <w:szCs w:val="28"/>
              </w:rPr>
              <w:t>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856" w:type="dxa"/>
          </w:tcPr>
          <w:p>
            <w:pPr>
              <w:jc w:val="center"/>
              <w:rPr>
                <w:sz w:val="28"/>
                <w:szCs w:val="28"/>
              </w:rPr>
            </w:pPr>
            <w:r>
              <w:rPr>
                <w:rFonts w:hint="eastAsia"/>
                <w:sz w:val="28"/>
                <w:szCs w:val="28"/>
              </w:rPr>
              <w:t>5</w:t>
            </w:r>
          </w:p>
        </w:tc>
        <w:tc>
          <w:tcPr>
            <w:tcW w:w="1812" w:type="dxa"/>
          </w:tcPr>
          <w:p>
            <w:pPr>
              <w:jc w:val="center"/>
              <w:rPr>
                <w:sz w:val="28"/>
                <w:szCs w:val="28"/>
              </w:rPr>
            </w:pPr>
            <w:r>
              <w:rPr>
                <w:rFonts w:hint="eastAsia"/>
                <w:sz w:val="28"/>
                <w:szCs w:val="28"/>
              </w:rPr>
              <w:t>悬浮物</w:t>
            </w:r>
          </w:p>
        </w:tc>
        <w:tc>
          <w:tcPr>
            <w:tcW w:w="1984" w:type="dxa"/>
          </w:tcPr>
          <w:p>
            <w:pPr>
              <w:jc w:val="center"/>
              <w:rPr>
                <w:sz w:val="28"/>
                <w:szCs w:val="28"/>
              </w:rPr>
            </w:pPr>
          </w:p>
        </w:tc>
        <w:tc>
          <w:tcPr>
            <w:tcW w:w="1984" w:type="dxa"/>
          </w:tcPr>
          <w:p>
            <w:pPr>
              <w:jc w:val="center"/>
            </w:pPr>
            <w:r>
              <w:rPr>
                <w:rFonts w:hint="eastAsia"/>
                <w:sz w:val="28"/>
                <w:szCs w:val="28"/>
              </w:rPr>
              <w:t>每月</w:t>
            </w:r>
          </w:p>
        </w:tc>
        <w:tc>
          <w:tcPr>
            <w:tcW w:w="1557" w:type="dxa"/>
          </w:tcPr>
          <w:p>
            <w:pPr>
              <w:jc w:val="center"/>
              <w:rPr>
                <w:sz w:val="28"/>
                <w:szCs w:val="28"/>
              </w:rPr>
            </w:pPr>
            <w:r>
              <w:rPr>
                <w:rFonts w:hint="eastAsia"/>
                <w:sz w:val="28"/>
                <w:szCs w:val="28"/>
              </w:rPr>
              <w:t>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856" w:type="dxa"/>
          </w:tcPr>
          <w:p>
            <w:pPr>
              <w:jc w:val="center"/>
              <w:rPr>
                <w:sz w:val="28"/>
                <w:szCs w:val="28"/>
              </w:rPr>
            </w:pPr>
            <w:r>
              <w:rPr>
                <w:rFonts w:hint="eastAsia"/>
                <w:sz w:val="28"/>
                <w:szCs w:val="28"/>
              </w:rPr>
              <w:t>6</w:t>
            </w:r>
          </w:p>
        </w:tc>
        <w:tc>
          <w:tcPr>
            <w:tcW w:w="1812" w:type="dxa"/>
          </w:tcPr>
          <w:p>
            <w:pPr>
              <w:jc w:val="center"/>
              <w:rPr>
                <w:sz w:val="28"/>
                <w:szCs w:val="28"/>
              </w:rPr>
            </w:pPr>
            <w:r>
              <w:rPr>
                <w:rFonts w:hint="eastAsia"/>
                <w:sz w:val="28"/>
                <w:szCs w:val="28"/>
              </w:rPr>
              <w:t>总余氯</w:t>
            </w:r>
          </w:p>
        </w:tc>
        <w:tc>
          <w:tcPr>
            <w:tcW w:w="1984" w:type="dxa"/>
          </w:tcPr>
          <w:p>
            <w:pPr>
              <w:jc w:val="center"/>
              <w:rPr>
                <w:sz w:val="28"/>
                <w:szCs w:val="28"/>
              </w:rPr>
            </w:pPr>
            <w:r>
              <w:rPr>
                <w:rFonts w:hint="eastAsia"/>
                <w:sz w:val="28"/>
                <w:szCs w:val="28"/>
              </w:rPr>
              <w:t>2小时</w:t>
            </w:r>
          </w:p>
        </w:tc>
        <w:tc>
          <w:tcPr>
            <w:tcW w:w="1984" w:type="dxa"/>
          </w:tcPr>
          <w:p>
            <w:pPr>
              <w:jc w:val="center"/>
            </w:pPr>
            <w:r>
              <w:rPr>
                <w:rFonts w:hint="eastAsia"/>
                <w:sz w:val="28"/>
                <w:szCs w:val="28"/>
              </w:rPr>
              <w:t>每月</w:t>
            </w:r>
          </w:p>
        </w:tc>
        <w:tc>
          <w:tcPr>
            <w:tcW w:w="1557" w:type="dxa"/>
          </w:tcPr>
          <w:p>
            <w:pPr>
              <w:jc w:val="center"/>
              <w:rPr>
                <w:sz w:val="28"/>
                <w:szCs w:val="28"/>
              </w:rPr>
            </w:pPr>
            <w:r>
              <w:rPr>
                <w:rFonts w:hint="eastAsia"/>
                <w:sz w:val="28"/>
                <w:szCs w:val="28"/>
              </w:rPr>
              <w:t>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856" w:type="dxa"/>
          </w:tcPr>
          <w:p>
            <w:pPr>
              <w:jc w:val="center"/>
              <w:rPr>
                <w:sz w:val="28"/>
                <w:szCs w:val="28"/>
              </w:rPr>
            </w:pPr>
            <w:r>
              <w:rPr>
                <w:rFonts w:hint="eastAsia"/>
                <w:sz w:val="28"/>
                <w:szCs w:val="28"/>
              </w:rPr>
              <w:t>7</w:t>
            </w:r>
          </w:p>
        </w:tc>
        <w:tc>
          <w:tcPr>
            <w:tcW w:w="1812" w:type="dxa"/>
          </w:tcPr>
          <w:p>
            <w:pPr>
              <w:jc w:val="center"/>
              <w:rPr>
                <w:sz w:val="28"/>
                <w:szCs w:val="28"/>
              </w:rPr>
            </w:pPr>
            <w:r>
              <w:rPr>
                <w:rFonts w:hint="eastAsia"/>
                <w:sz w:val="28"/>
                <w:szCs w:val="28"/>
              </w:rPr>
              <w:t>粪大肠杆菌</w:t>
            </w:r>
          </w:p>
        </w:tc>
        <w:tc>
          <w:tcPr>
            <w:tcW w:w="1984" w:type="dxa"/>
          </w:tcPr>
          <w:p>
            <w:pPr>
              <w:jc w:val="center"/>
              <w:rPr>
                <w:sz w:val="28"/>
                <w:szCs w:val="28"/>
              </w:rPr>
            </w:pPr>
          </w:p>
        </w:tc>
        <w:tc>
          <w:tcPr>
            <w:tcW w:w="1984" w:type="dxa"/>
          </w:tcPr>
          <w:p>
            <w:pPr>
              <w:jc w:val="center"/>
              <w:rPr>
                <w:sz w:val="28"/>
                <w:szCs w:val="28"/>
              </w:rPr>
            </w:pPr>
            <w:r>
              <w:rPr>
                <w:rFonts w:hint="eastAsia"/>
                <w:sz w:val="28"/>
                <w:szCs w:val="28"/>
              </w:rPr>
              <w:t>每月</w:t>
            </w:r>
          </w:p>
        </w:tc>
        <w:tc>
          <w:tcPr>
            <w:tcW w:w="1557" w:type="dxa"/>
          </w:tcPr>
          <w:p>
            <w:pPr>
              <w:jc w:val="center"/>
              <w:rPr>
                <w:sz w:val="28"/>
                <w:szCs w:val="28"/>
              </w:rPr>
            </w:pPr>
            <w:r>
              <w:rPr>
                <w:rFonts w:hint="eastAsia"/>
                <w:sz w:val="28"/>
                <w:szCs w:val="28"/>
              </w:rPr>
              <w:t>5000</w:t>
            </w:r>
          </w:p>
        </w:tc>
      </w:tr>
    </w:tbl>
    <w:p>
      <w:pPr>
        <w:rPr>
          <w:b/>
          <w:sz w:val="28"/>
          <w:szCs w:val="28"/>
        </w:rPr>
      </w:pPr>
    </w:p>
    <w:p>
      <w:pPr>
        <w:ind w:left="562"/>
        <w:rPr>
          <w:b/>
          <w:sz w:val="28"/>
          <w:szCs w:val="28"/>
        </w:rPr>
      </w:pPr>
      <w:r>
        <w:rPr>
          <w:rFonts w:hint="eastAsia"/>
          <w:b/>
          <w:sz w:val="28"/>
          <w:szCs w:val="28"/>
        </w:rPr>
        <w:t>二、监测点：</w:t>
      </w:r>
    </w:p>
    <w:p>
      <w:pPr>
        <w:ind w:left="562"/>
        <w:rPr>
          <w:sz w:val="28"/>
          <w:szCs w:val="28"/>
        </w:rPr>
      </w:pPr>
      <w:r>
        <w:rPr>
          <w:rFonts w:hint="eastAsia"/>
          <w:sz w:val="28"/>
          <w:szCs w:val="28"/>
        </w:rPr>
        <w:t>医院污水总排放口。</w:t>
      </w:r>
    </w:p>
    <w:p>
      <w:pPr>
        <w:ind w:firstLine="562" w:firstLineChars="200"/>
        <w:rPr>
          <w:b/>
          <w:sz w:val="28"/>
          <w:szCs w:val="28"/>
        </w:rPr>
      </w:pPr>
      <w:r>
        <w:rPr>
          <w:rFonts w:hint="eastAsia"/>
          <w:b/>
          <w:sz w:val="28"/>
          <w:szCs w:val="28"/>
        </w:rPr>
        <w:t>三、在线监测设备的操作和使用制度</w:t>
      </w:r>
    </w:p>
    <w:p>
      <w:pPr>
        <w:ind w:firstLine="703" w:firstLineChars="250"/>
        <w:rPr>
          <w:b/>
          <w:sz w:val="28"/>
          <w:szCs w:val="28"/>
        </w:rPr>
      </w:pPr>
      <w:r>
        <w:rPr>
          <w:rFonts w:hint="eastAsia"/>
          <w:b/>
          <w:sz w:val="28"/>
          <w:szCs w:val="28"/>
        </w:rPr>
        <w:t>1、设备使用管理说明</w:t>
      </w:r>
    </w:p>
    <w:p>
      <w:pPr>
        <w:ind w:left="420" w:leftChars="200"/>
        <w:rPr>
          <w:sz w:val="28"/>
          <w:szCs w:val="28"/>
        </w:rPr>
      </w:pPr>
      <w:r>
        <w:rPr>
          <w:rFonts w:hint="eastAsia"/>
          <w:sz w:val="28"/>
          <w:szCs w:val="28"/>
        </w:rPr>
        <w:t>（1）、实行设备管理责任制，水质在线监测设备应专人保养或根据实际情况进行分工保养。</w:t>
      </w:r>
    </w:p>
    <w:p>
      <w:pPr>
        <w:ind w:left="420" w:leftChars="200"/>
        <w:rPr>
          <w:sz w:val="28"/>
          <w:szCs w:val="28"/>
        </w:rPr>
      </w:pPr>
      <w:r>
        <w:rPr>
          <w:rFonts w:hint="eastAsia"/>
          <w:sz w:val="28"/>
          <w:szCs w:val="28"/>
        </w:rPr>
        <w:t>（2）、加强水在线监测设备的预防维修工作，按时按要求对水在线监测设备进行保养。</w:t>
      </w:r>
    </w:p>
    <w:p>
      <w:pPr>
        <w:ind w:left="420" w:leftChars="200"/>
        <w:rPr>
          <w:sz w:val="28"/>
          <w:szCs w:val="28"/>
        </w:rPr>
      </w:pPr>
      <w:r>
        <w:rPr>
          <w:rFonts w:hint="eastAsia"/>
          <w:sz w:val="28"/>
          <w:szCs w:val="28"/>
        </w:rPr>
        <w:t>（3）、加强水在线监测设备的修理，按计划及企业实际情况对设备进行小修、中修、大修。</w:t>
      </w:r>
    </w:p>
    <w:p>
      <w:pPr>
        <w:ind w:left="420" w:leftChars="200"/>
        <w:rPr>
          <w:sz w:val="28"/>
          <w:szCs w:val="28"/>
        </w:rPr>
      </w:pPr>
      <w:r>
        <w:rPr>
          <w:rFonts w:hint="eastAsia"/>
          <w:sz w:val="28"/>
          <w:szCs w:val="28"/>
        </w:rPr>
        <w:t>（4）、水在线监测设备关键设备的管理：设备运行中起关键作用的设备，要进行特别维护，要定期检查、保养、标定，保证设备的正常运行。</w:t>
      </w:r>
    </w:p>
    <w:p>
      <w:pPr>
        <w:ind w:left="420" w:leftChars="200"/>
        <w:rPr>
          <w:sz w:val="28"/>
          <w:szCs w:val="28"/>
        </w:rPr>
      </w:pPr>
      <w:r>
        <w:rPr>
          <w:rFonts w:hint="eastAsia"/>
          <w:sz w:val="28"/>
          <w:szCs w:val="28"/>
        </w:rPr>
        <w:t>（5）、提高水在线监测设备的使用率，正确操作设备，把设备运行中所出现的故障都记录下来，找出原因及时整修，把故障记录下来。</w:t>
      </w:r>
    </w:p>
    <w:p>
      <w:pPr>
        <w:ind w:left="420" w:leftChars="200"/>
        <w:rPr>
          <w:sz w:val="28"/>
          <w:szCs w:val="28"/>
        </w:rPr>
      </w:pPr>
      <w:r>
        <w:rPr>
          <w:rFonts w:hint="eastAsia"/>
          <w:sz w:val="28"/>
          <w:szCs w:val="28"/>
        </w:rPr>
        <w:t>（6）、采购水在线监测设备配件由维护人员检查质量，不合格配件一律予以退货。</w:t>
      </w:r>
    </w:p>
    <w:p>
      <w:pPr>
        <w:ind w:left="420" w:leftChars="200"/>
        <w:rPr>
          <w:sz w:val="28"/>
          <w:szCs w:val="28"/>
        </w:rPr>
      </w:pPr>
      <w:r>
        <w:rPr>
          <w:rFonts w:hint="eastAsia"/>
          <w:sz w:val="28"/>
          <w:szCs w:val="28"/>
        </w:rPr>
        <w:t>（7）、按要求对水在线设备进行清扫，卫生不合格的按要求对维护人员进行处罚。</w:t>
      </w:r>
    </w:p>
    <w:p>
      <w:pPr>
        <w:ind w:firstLine="281" w:firstLineChars="100"/>
        <w:rPr>
          <w:b/>
          <w:sz w:val="28"/>
          <w:szCs w:val="28"/>
        </w:rPr>
      </w:pPr>
      <w:r>
        <w:rPr>
          <w:rFonts w:hint="eastAsia"/>
          <w:b/>
          <w:sz w:val="28"/>
          <w:szCs w:val="28"/>
        </w:rPr>
        <w:t>2、设备系统运行操作规程</w:t>
      </w:r>
    </w:p>
    <w:p>
      <w:pPr>
        <w:rPr>
          <w:sz w:val="28"/>
          <w:szCs w:val="28"/>
        </w:rPr>
      </w:pPr>
      <w:r>
        <w:rPr>
          <w:rFonts w:hint="eastAsia"/>
          <w:sz w:val="28"/>
          <w:szCs w:val="28"/>
        </w:rPr>
        <w:t>（1）、检测比对，每季度一次，委托具有相关资质的单位进行。</w:t>
      </w:r>
      <w:r>
        <w:rPr>
          <w:sz w:val="28"/>
          <w:szCs w:val="28"/>
        </w:rPr>
        <w:br w:type="textWrapping"/>
      </w:r>
      <w:r>
        <w:rPr>
          <w:rFonts w:hint="eastAsia"/>
          <w:sz w:val="28"/>
          <w:szCs w:val="28"/>
        </w:rPr>
        <w:t>（2）、校准，每月对设备进行校准，并按季度根据比对结果进行校准。</w:t>
      </w:r>
      <w:r>
        <w:rPr>
          <w:sz w:val="28"/>
          <w:szCs w:val="28"/>
        </w:rPr>
        <w:br w:type="textWrapping"/>
      </w:r>
      <w:r>
        <w:rPr>
          <w:rFonts w:hint="eastAsia"/>
          <w:sz w:val="28"/>
          <w:szCs w:val="28"/>
        </w:rPr>
        <w:t>（3）、自动清洗。</w:t>
      </w:r>
    </w:p>
    <w:p>
      <w:pPr>
        <w:rPr>
          <w:sz w:val="28"/>
          <w:szCs w:val="28"/>
        </w:rPr>
      </w:pPr>
      <w:r>
        <w:rPr>
          <w:rFonts w:hint="eastAsia"/>
          <w:sz w:val="28"/>
          <w:szCs w:val="28"/>
        </w:rPr>
        <w:t>（4）、数据校正。</w:t>
      </w:r>
    </w:p>
    <w:p>
      <w:pPr>
        <w:ind w:firstLine="422" w:firstLineChars="150"/>
        <w:rPr>
          <w:b/>
          <w:sz w:val="28"/>
          <w:szCs w:val="28"/>
        </w:rPr>
      </w:pPr>
      <w:r>
        <w:rPr>
          <w:rFonts w:hint="eastAsia"/>
          <w:b/>
          <w:sz w:val="28"/>
          <w:szCs w:val="28"/>
        </w:rPr>
        <w:t>3、设备定期维护制度</w:t>
      </w:r>
    </w:p>
    <w:p>
      <w:pPr>
        <w:rPr>
          <w:sz w:val="28"/>
          <w:szCs w:val="28"/>
        </w:rPr>
      </w:pPr>
      <w:r>
        <w:rPr>
          <w:rFonts w:hint="eastAsia"/>
          <w:sz w:val="28"/>
          <w:szCs w:val="28"/>
        </w:rPr>
        <w:t>（1）、</w:t>
      </w:r>
      <w:r>
        <w:rPr>
          <w:sz w:val="28"/>
          <w:szCs w:val="28"/>
        </w:rPr>
        <w:t>操作维护人员应经过设备厂家认真培训，熟练掌握设备的操作、维护和故障处理</w:t>
      </w:r>
      <w:r>
        <w:rPr>
          <w:rFonts w:hint="eastAsia"/>
          <w:sz w:val="28"/>
          <w:szCs w:val="28"/>
        </w:rPr>
        <w:t>。</w:t>
      </w:r>
    </w:p>
    <w:p>
      <w:pPr>
        <w:rPr>
          <w:sz w:val="28"/>
          <w:szCs w:val="28"/>
        </w:rPr>
      </w:pPr>
      <w:r>
        <w:rPr>
          <w:rFonts w:hint="eastAsia"/>
          <w:sz w:val="28"/>
          <w:szCs w:val="28"/>
        </w:rPr>
        <w:t>（2）、</w:t>
      </w:r>
      <w:r>
        <w:rPr>
          <w:sz w:val="28"/>
          <w:szCs w:val="28"/>
        </w:rPr>
        <w:t>操作维护人员应按照国家相关规定，经培训合格</w:t>
      </w:r>
      <w:r>
        <w:rPr>
          <w:rFonts w:hint="eastAsia"/>
          <w:sz w:val="28"/>
          <w:szCs w:val="28"/>
        </w:rPr>
        <w:t>后</w:t>
      </w:r>
      <w:r>
        <w:rPr>
          <w:sz w:val="28"/>
          <w:szCs w:val="28"/>
        </w:rPr>
        <w:t>上岗</w:t>
      </w:r>
      <w:r>
        <w:rPr>
          <w:rFonts w:hint="eastAsia"/>
          <w:sz w:val="28"/>
          <w:szCs w:val="28"/>
        </w:rPr>
        <w:t>。</w:t>
      </w:r>
    </w:p>
    <w:p>
      <w:pPr>
        <w:rPr>
          <w:sz w:val="28"/>
          <w:szCs w:val="28"/>
        </w:rPr>
      </w:pPr>
      <w:r>
        <w:rPr>
          <w:rFonts w:hint="eastAsia"/>
          <w:sz w:val="28"/>
          <w:szCs w:val="28"/>
        </w:rPr>
        <w:t>（3）、</w:t>
      </w:r>
      <w:r>
        <w:rPr>
          <w:sz w:val="28"/>
          <w:szCs w:val="28"/>
        </w:rPr>
        <w:t>操作维护人员每日直接或远程检查检测设备运行状态，发现异常，应立即前往</w:t>
      </w:r>
      <w:r>
        <w:rPr>
          <w:rFonts w:hint="eastAsia"/>
          <w:sz w:val="28"/>
          <w:szCs w:val="28"/>
        </w:rPr>
        <w:t>。</w:t>
      </w:r>
    </w:p>
    <w:p>
      <w:pPr>
        <w:rPr>
          <w:sz w:val="28"/>
          <w:szCs w:val="28"/>
        </w:rPr>
      </w:pPr>
      <w:r>
        <w:rPr>
          <w:rFonts w:hint="eastAsia"/>
          <w:sz w:val="28"/>
          <w:szCs w:val="28"/>
        </w:rPr>
        <w:t>（4）、</w:t>
      </w:r>
      <w:r>
        <w:rPr>
          <w:sz w:val="28"/>
          <w:szCs w:val="28"/>
        </w:rPr>
        <w:t>操作维护人员每周一次对设备进行现场维护，包括试剂添加、设备状态检查、采水系统维护、供电系统检查等</w:t>
      </w:r>
      <w:r>
        <w:rPr>
          <w:rFonts w:hint="eastAsia"/>
          <w:sz w:val="28"/>
          <w:szCs w:val="28"/>
        </w:rPr>
        <w:t>。</w:t>
      </w:r>
    </w:p>
    <w:p>
      <w:pPr>
        <w:rPr>
          <w:sz w:val="28"/>
          <w:szCs w:val="28"/>
        </w:rPr>
      </w:pPr>
      <w:r>
        <w:rPr>
          <w:rFonts w:hint="eastAsia"/>
          <w:sz w:val="28"/>
          <w:szCs w:val="28"/>
        </w:rPr>
        <w:t>（5）、</w:t>
      </w:r>
      <w:r>
        <w:rPr>
          <w:sz w:val="28"/>
          <w:szCs w:val="28"/>
        </w:rPr>
        <w:t>操作维护人员每月一次对现场设备进行保养，包括对设备的进样回路、测量部件和设备外壳进行清洗</w:t>
      </w:r>
      <w:r>
        <w:rPr>
          <w:rFonts w:hint="eastAsia"/>
          <w:sz w:val="28"/>
          <w:szCs w:val="28"/>
        </w:rPr>
        <w:t>。</w:t>
      </w:r>
    </w:p>
    <w:p>
      <w:pPr>
        <w:rPr>
          <w:sz w:val="28"/>
          <w:szCs w:val="28"/>
        </w:rPr>
      </w:pPr>
      <w:r>
        <w:rPr>
          <w:rFonts w:hint="eastAsia"/>
          <w:sz w:val="28"/>
          <w:szCs w:val="28"/>
        </w:rPr>
        <w:t>（6）、</w:t>
      </w:r>
      <w:r>
        <w:rPr>
          <w:sz w:val="28"/>
          <w:szCs w:val="28"/>
        </w:rPr>
        <w:t>操作维护人员每月用国家认可的质控样对设备进行校验，如果测量误差大于标准规定的范围，则应对设备进行校准</w:t>
      </w:r>
      <w:r>
        <w:rPr>
          <w:rFonts w:hint="eastAsia"/>
          <w:sz w:val="28"/>
          <w:szCs w:val="28"/>
        </w:rPr>
        <w:t>。</w:t>
      </w:r>
    </w:p>
    <w:p>
      <w:pPr>
        <w:rPr>
          <w:sz w:val="28"/>
          <w:szCs w:val="28"/>
        </w:rPr>
      </w:pPr>
      <w:r>
        <w:rPr>
          <w:rFonts w:hint="eastAsia"/>
          <w:sz w:val="28"/>
          <w:szCs w:val="28"/>
        </w:rPr>
        <w:t>（7）、</w:t>
      </w:r>
      <w:r>
        <w:rPr>
          <w:sz w:val="28"/>
          <w:szCs w:val="28"/>
        </w:rPr>
        <w:t>操作维护人员每季度自己做一次实际水样比对测试，比对结果如果不符合标准规定的要求，则应对设备进行检修和校准</w:t>
      </w:r>
      <w:r>
        <w:rPr>
          <w:rFonts w:hint="eastAsia"/>
          <w:sz w:val="28"/>
          <w:szCs w:val="28"/>
        </w:rPr>
        <w:t>。</w:t>
      </w:r>
    </w:p>
    <w:p>
      <w:pPr>
        <w:rPr>
          <w:sz w:val="28"/>
          <w:szCs w:val="28"/>
        </w:rPr>
      </w:pPr>
      <w:r>
        <w:rPr>
          <w:rFonts w:hint="eastAsia"/>
          <w:sz w:val="28"/>
          <w:szCs w:val="28"/>
        </w:rPr>
        <w:t>（8）、</w:t>
      </w:r>
      <w:r>
        <w:rPr>
          <w:sz w:val="28"/>
          <w:szCs w:val="28"/>
        </w:rPr>
        <w:t>当设备出现故障时应在24h内修复，如无法修复需要停机的，应报当地环保部门备案</w:t>
      </w:r>
      <w:r>
        <w:rPr>
          <w:rFonts w:hint="eastAsia"/>
          <w:sz w:val="28"/>
          <w:szCs w:val="28"/>
        </w:rPr>
        <w:t>。</w:t>
      </w:r>
    </w:p>
    <w:p>
      <w:pPr>
        <w:ind w:firstLine="562" w:firstLineChars="200"/>
        <w:rPr>
          <w:b/>
          <w:sz w:val="28"/>
          <w:szCs w:val="28"/>
        </w:rPr>
      </w:pPr>
      <w:r>
        <w:rPr>
          <w:rFonts w:hint="eastAsia"/>
          <w:b/>
          <w:sz w:val="28"/>
          <w:szCs w:val="28"/>
        </w:rPr>
        <w:t>4、设备定期校验和校准制度</w:t>
      </w:r>
    </w:p>
    <w:p>
      <w:pPr>
        <w:ind w:firstLine="140" w:firstLineChars="50"/>
        <w:rPr>
          <w:sz w:val="28"/>
          <w:szCs w:val="28"/>
        </w:rPr>
      </w:pPr>
      <w:r>
        <w:rPr>
          <w:rFonts w:hint="eastAsia"/>
          <w:sz w:val="28"/>
          <w:szCs w:val="28"/>
        </w:rPr>
        <w:t>（1）、定期校准及检验要求</w:t>
      </w:r>
    </w:p>
    <w:p>
      <w:pPr>
        <w:ind w:firstLine="560" w:firstLineChars="200"/>
        <w:rPr>
          <w:sz w:val="28"/>
          <w:szCs w:val="28"/>
        </w:rPr>
      </w:pPr>
      <w:r>
        <w:rPr>
          <w:sz w:val="28"/>
          <w:szCs w:val="28"/>
        </w:rPr>
        <w:t>与标准方法比对</w:t>
      </w:r>
      <w:r>
        <w:rPr>
          <w:rFonts w:hint="eastAsia"/>
          <w:sz w:val="28"/>
          <w:szCs w:val="28"/>
        </w:rPr>
        <w:t>：</w:t>
      </w:r>
      <w:r>
        <w:rPr>
          <w:sz w:val="28"/>
          <w:szCs w:val="28"/>
        </w:rPr>
        <w:t>除流量外，运行维护人员每月应对每个站点所有自动分析仪至少进行1次自动监测方法与实验室标准方法的比对试验，试验结果应满足HJ/T355-2007表1规定的要求。</w:t>
      </w:r>
    </w:p>
    <w:p>
      <w:pPr>
        <w:rPr>
          <w:sz w:val="28"/>
          <w:szCs w:val="28"/>
        </w:rPr>
      </w:pPr>
      <w:r>
        <w:rPr>
          <w:rFonts w:hint="eastAsia"/>
          <w:sz w:val="28"/>
          <w:szCs w:val="28"/>
        </w:rPr>
        <w:t>（2）、</w:t>
      </w:r>
      <w:r>
        <w:rPr>
          <w:sz w:val="28"/>
          <w:szCs w:val="28"/>
        </w:rPr>
        <w:t>质控样试验</w:t>
      </w:r>
      <w:r>
        <w:rPr>
          <w:rFonts w:hint="eastAsia"/>
          <w:sz w:val="28"/>
          <w:szCs w:val="28"/>
        </w:rPr>
        <w:t>：</w:t>
      </w:r>
      <w:r>
        <w:rPr>
          <w:sz w:val="28"/>
          <w:szCs w:val="28"/>
        </w:rPr>
        <w:t>运行维护人员每月应对每个站点所有自动分析仪至少进行1次质控样试验，质控样测定的相对误差不大于标准值的±10%。</w:t>
      </w:r>
    </w:p>
    <w:p>
      <w:pPr>
        <w:rPr>
          <w:sz w:val="28"/>
          <w:szCs w:val="28"/>
        </w:rPr>
      </w:pPr>
      <w:r>
        <w:rPr>
          <w:rFonts w:hint="eastAsia"/>
          <w:sz w:val="28"/>
          <w:szCs w:val="28"/>
        </w:rPr>
        <w:t>（3）、</w:t>
      </w:r>
      <w:r>
        <w:rPr>
          <w:sz w:val="28"/>
          <w:szCs w:val="28"/>
        </w:rPr>
        <w:t>日常校验包括自动校准或手工校准、重复性试验、零点漂移和量程漂移试验。</w:t>
      </w:r>
    </w:p>
    <w:p>
      <w:pPr>
        <w:rPr>
          <w:sz w:val="28"/>
          <w:szCs w:val="28"/>
        </w:rPr>
      </w:pPr>
      <w:r>
        <w:rPr>
          <w:rFonts w:hint="eastAsia"/>
          <w:sz w:val="28"/>
          <w:szCs w:val="28"/>
        </w:rPr>
        <w:t>（4）、在现场采集污水水样时注意事项：</w:t>
      </w:r>
      <w:r>
        <w:rPr>
          <w:sz w:val="28"/>
          <w:szCs w:val="28"/>
        </w:rPr>
        <w:t>采集试样时注意不让取样点的侧壁或底部的沉积物混入</w:t>
      </w:r>
      <w:r>
        <w:rPr>
          <w:rFonts w:hint="eastAsia"/>
          <w:sz w:val="28"/>
          <w:szCs w:val="28"/>
        </w:rPr>
        <w:t>。</w:t>
      </w:r>
    </w:p>
    <w:p>
      <w:pPr>
        <w:rPr>
          <w:sz w:val="28"/>
          <w:szCs w:val="28"/>
        </w:rPr>
      </w:pPr>
      <w:r>
        <w:rPr>
          <w:rFonts w:hint="eastAsia"/>
          <w:sz w:val="28"/>
          <w:szCs w:val="28"/>
        </w:rPr>
        <w:t>（5）、</w:t>
      </w:r>
      <w:r>
        <w:rPr>
          <w:sz w:val="28"/>
          <w:szCs w:val="28"/>
        </w:rPr>
        <w:t>校准和检验的要求</w:t>
      </w:r>
      <w:r>
        <w:rPr>
          <w:rFonts w:hint="eastAsia"/>
          <w:sz w:val="28"/>
          <w:szCs w:val="28"/>
        </w:rPr>
        <w:t>：仪</w:t>
      </w:r>
      <w:r>
        <w:rPr>
          <w:sz w:val="28"/>
          <w:szCs w:val="28"/>
        </w:rPr>
        <w:t>器校准和检验完成后，要求认真填写校准记录表及校验记录表</w:t>
      </w:r>
      <w:r>
        <w:rPr>
          <w:rFonts w:hint="eastAsia"/>
          <w:sz w:val="28"/>
          <w:szCs w:val="28"/>
        </w:rPr>
        <w:t>。</w:t>
      </w:r>
    </w:p>
    <w:p>
      <w:pPr>
        <w:rPr>
          <w:sz w:val="28"/>
          <w:szCs w:val="28"/>
        </w:rPr>
      </w:pPr>
      <w:r>
        <w:rPr>
          <w:rFonts w:hint="eastAsia"/>
          <w:sz w:val="28"/>
          <w:szCs w:val="28"/>
        </w:rPr>
        <w:t>（6）、校准结果判断与处理</w:t>
      </w:r>
    </w:p>
    <w:p>
      <w:pPr>
        <w:ind w:firstLine="560" w:firstLineChars="200"/>
        <w:rPr>
          <w:sz w:val="28"/>
          <w:szCs w:val="28"/>
        </w:rPr>
      </w:pPr>
      <w:r>
        <w:rPr>
          <w:sz w:val="28"/>
          <w:szCs w:val="28"/>
        </w:rPr>
        <w:t>未通过数据有效性审核的自动监测数据无效，不得作为总量核定、环境管理和监督执法的依据。</w:t>
      </w:r>
    </w:p>
    <w:p>
      <w:pPr>
        <w:ind w:firstLine="560" w:firstLineChars="200"/>
        <w:rPr>
          <w:sz w:val="28"/>
          <w:szCs w:val="28"/>
        </w:rPr>
      </w:pPr>
      <w:r>
        <w:rPr>
          <w:sz w:val="28"/>
          <w:szCs w:val="28"/>
        </w:rPr>
        <w:t>在自动监测仪校零、校标和质控样试验期间的数据作无效数据处理，不参加统计，但对该时段数据作标记，作为监测仪器检查和校准的依据予以保留。</w:t>
      </w:r>
    </w:p>
    <w:p>
      <w:pPr>
        <w:ind w:firstLine="560" w:firstLineChars="200"/>
        <w:rPr>
          <w:sz w:val="28"/>
          <w:szCs w:val="28"/>
        </w:rPr>
      </w:pPr>
      <w:r>
        <w:rPr>
          <w:sz w:val="28"/>
          <w:szCs w:val="28"/>
        </w:rPr>
        <w:t>校验的结果应满足HJ/T355-20</w:t>
      </w:r>
      <w:r>
        <w:rPr>
          <w:rFonts w:hint="eastAsia"/>
          <w:sz w:val="28"/>
          <w:szCs w:val="28"/>
        </w:rPr>
        <w:t>0</w:t>
      </w:r>
      <w:r>
        <w:rPr>
          <w:sz w:val="28"/>
          <w:szCs w:val="28"/>
        </w:rPr>
        <w:t>7《水污染源在线监测系统运行与考核技术规范》的要求</w:t>
      </w:r>
      <w:r>
        <w:rPr>
          <w:rFonts w:hint="eastAsia"/>
          <w:sz w:val="28"/>
          <w:szCs w:val="28"/>
        </w:rPr>
        <w:t>。</w:t>
      </w:r>
    </w:p>
    <w:p>
      <w:pPr>
        <w:ind w:firstLine="562" w:firstLineChars="200"/>
        <w:rPr>
          <w:b/>
          <w:sz w:val="28"/>
          <w:szCs w:val="28"/>
        </w:rPr>
      </w:pPr>
      <w:r>
        <w:rPr>
          <w:rFonts w:hint="eastAsia"/>
          <w:b/>
          <w:sz w:val="28"/>
          <w:szCs w:val="28"/>
        </w:rPr>
        <w:t>5、设备日常巡检制度</w:t>
      </w:r>
    </w:p>
    <w:p>
      <w:pPr>
        <w:ind w:firstLine="140" w:firstLineChars="50"/>
        <w:rPr>
          <w:sz w:val="28"/>
          <w:szCs w:val="28"/>
        </w:rPr>
      </w:pPr>
      <w:r>
        <w:rPr>
          <w:rFonts w:hint="eastAsia"/>
          <w:sz w:val="28"/>
          <w:szCs w:val="28"/>
        </w:rPr>
        <w:t>（1）、日常巡检制度及巡检内容</w:t>
      </w:r>
    </w:p>
    <w:p>
      <w:pPr>
        <w:ind w:firstLine="560" w:firstLineChars="200"/>
        <w:rPr>
          <w:sz w:val="28"/>
          <w:szCs w:val="28"/>
        </w:rPr>
      </w:pPr>
      <w:r>
        <w:rPr>
          <w:rFonts w:hint="eastAsia"/>
          <w:sz w:val="28"/>
          <w:szCs w:val="28"/>
        </w:rPr>
        <w:t>每天对固定污染源在线自动监控设备和数据采集处理系统的运行进行检查，观察其工作是否正常，通讯是否畅通，并记录在案。</w:t>
      </w:r>
    </w:p>
    <w:p>
      <w:pPr>
        <w:ind w:firstLine="140" w:firstLineChars="50"/>
        <w:rPr>
          <w:sz w:val="28"/>
          <w:szCs w:val="28"/>
        </w:rPr>
      </w:pPr>
      <w:r>
        <w:rPr>
          <w:rFonts w:hint="eastAsia"/>
          <w:sz w:val="28"/>
          <w:szCs w:val="28"/>
        </w:rPr>
        <w:t>（2）、每48h自动进行水质在线自动监测仪的零点校正。</w:t>
      </w:r>
    </w:p>
    <w:p>
      <w:pPr>
        <w:ind w:firstLine="140" w:firstLineChars="50"/>
        <w:rPr>
          <w:sz w:val="28"/>
          <w:szCs w:val="28"/>
        </w:rPr>
      </w:pPr>
      <w:r>
        <w:rPr>
          <w:rFonts w:hint="eastAsia"/>
          <w:sz w:val="28"/>
          <w:szCs w:val="28"/>
        </w:rPr>
        <w:t>（3）、每周一至二次对监测系统进行现场维护，具体维护内容如下：</w:t>
      </w:r>
    </w:p>
    <w:p>
      <w:pPr>
        <w:ind w:firstLine="560" w:firstLineChars="200"/>
        <w:rPr>
          <w:sz w:val="28"/>
          <w:szCs w:val="28"/>
        </w:rPr>
      </w:pPr>
      <w:r>
        <w:rPr>
          <w:rFonts w:hint="eastAsia"/>
          <w:sz w:val="28"/>
          <w:szCs w:val="28"/>
        </w:rPr>
        <w:t>检查各自动分析仪及辅助设备的运行状态与技术参数；</w:t>
      </w:r>
    </w:p>
    <w:p>
      <w:pPr>
        <w:ind w:firstLine="560" w:firstLineChars="200"/>
        <w:rPr>
          <w:sz w:val="28"/>
          <w:szCs w:val="28"/>
        </w:rPr>
      </w:pPr>
      <w:r>
        <w:rPr>
          <w:rFonts w:hint="eastAsia"/>
          <w:sz w:val="28"/>
          <w:szCs w:val="28"/>
        </w:rPr>
        <w:t>检查自来水供应、泵取水情况，检查内部管路是否通畅，仪器自动清洗装置是否运行正常，定期清洗水泵和过滤网。</w:t>
      </w:r>
    </w:p>
    <w:p>
      <w:pPr>
        <w:ind w:firstLine="560" w:firstLineChars="200"/>
        <w:rPr>
          <w:sz w:val="28"/>
          <w:szCs w:val="28"/>
        </w:rPr>
      </w:pPr>
      <w:r>
        <w:rPr>
          <w:rFonts w:hint="eastAsia"/>
          <w:sz w:val="28"/>
          <w:szCs w:val="28"/>
        </w:rPr>
        <w:t>检查站房内配套设施：供电和通讯系统是否正常；</w:t>
      </w:r>
    </w:p>
    <w:p>
      <w:pPr>
        <w:ind w:firstLine="560" w:firstLineChars="200"/>
        <w:rPr>
          <w:sz w:val="28"/>
          <w:szCs w:val="28"/>
        </w:rPr>
      </w:pPr>
      <w:r>
        <w:rPr>
          <w:rFonts w:hint="eastAsia"/>
          <w:sz w:val="28"/>
          <w:szCs w:val="28"/>
        </w:rPr>
        <w:t>检查各仪器校准液、试剂、蒸馏水是否在有效使用期内，定期更换。</w:t>
      </w:r>
    </w:p>
    <w:p>
      <w:pPr>
        <w:ind w:firstLine="140" w:firstLineChars="50"/>
        <w:rPr>
          <w:sz w:val="28"/>
          <w:szCs w:val="28"/>
        </w:rPr>
      </w:pPr>
      <w:r>
        <w:rPr>
          <w:rFonts w:hint="eastAsia"/>
          <w:sz w:val="28"/>
          <w:szCs w:val="28"/>
        </w:rPr>
        <w:t>（4）、每月现场维护内容：</w:t>
      </w:r>
    </w:p>
    <w:p>
      <w:pPr>
        <w:ind w:firstLine="560" w:firstLineChars="200"/>
        <w:rPr>
          <w:sz w:val="28"/>
          <w:szCs w:val="28"/>
        </w:rPr>
      </w:pPr>
      <w:r>
        <w:rPr>
          <w:rFonts w:hint="eastAsia"/>
          <w:sz w:val="28"/>
          <w:szCs w:val="28"/>
        </w:rPr>
        <w:t>检查仪器内部管路与关键部件，必要时清洗更换；</w:t>
      </w:r>
    </w:p>
    <w:p>
      <w:pPr>
        <w:ind w:firstLine="560" w:firstLineChars="200"/>
        <w:rPr>
          <w:sz w:val="28"/>
          <w:szCs w:val="28"/>
        </w:rPr>
      </w:pPr>
      <w:r>
        <w:rPr>
          <w:rFonts w:hint="eastAsia"/>
          <w:sz w:val="28"/>
          <w:szCs w:val="28"/>
        </w:rPr>
        <w:t>检查气路的密封性、泵、管、加热炉温度检查卤素洗涤器、冷凝器水封容器、增湿器；</w:t>
      </w:r>
    </w:p>
    <w:p>
      <w:pPr>
        <w:ind w:firstLine="560" w:firstLineChars="200"/>
        <w:rPr>
          <w:sz w:val="28"/>
          <w:szCs w:val="28"/>
        </w:rPr>
      </w:pPr>
      <w:r>
        <w:rPr>
          <w:rFonts w:hint="eastAsia"/>
          <w:sz w:val="28"/>
          <w:szCs w:val="28"/>
        </w:rPr>
        <w:t>检查仪器内部试管是否污染，必要时进行清洗；</w:t>
      </w:r>
    </w:p>
    <w:p>
      <w:pPr>
        <w:ind w:firstLine="560" w:firstLineChars="200"/>
        <w:rPr>
          <w:sz w:val="28"/>
          <w:szCs w:val="28"/>
        </w:rPr>
      </w:pPr>
      <w:r>
        <w:rPr>
          <w:rFonts w:hint="eastAsia"/>
          <w:sz w:val="28"/>
          <w:szCs w:val="28"/>
        </w:rPr>
        <w:t>检查超声波流量计探头高度是否发生变化；</w:t>
      </w:r>
    </w:p>
    <w:p>
      <w:pPr>
        <w:ind w:firstLine="560" w:firstLineChars="200"/>
        <w:rPr>
          <w:sz w:val="28"/>
          <w:szCs w:val="28"/>
        </w:rPr>
      </w:pPr>
      <w:r>
        <w:rPr>
          <w:rFonts w:hint="eastAsia"/>
          <w:sz w:val="28"/>
          <w:szCs w:val="28"/>
        </w:rPr>
        <w:t>对在线仪器进行一次保养，对水泵和取水管路配水和进水系统、仪器分析系统进行维护。对数据储存和控制系统工作状态进行一次检查，对自动分析仪器进行一次日常校验。检查仪器接地情况，检查监测站房防雷措施。</w:t>
      </w:r>
    </w:p>
    <w:p>
      <w:pPr>
        <w:ind w:firstLine="562" w:firstLineChars="200"/>
        <w:rPr>
          <w:b/>
          <w:sz w:val="28"/>
          <w:szCs w:val="28"/>
        </w:rPr>
      </w:pPr>
      <w:r>
        <w:rPr>
          <w:rFonts w:hint="eastAsia"/>
          <w:b/>
          <w:sz w:val="28"/>
          <w:szCs w:val="28"/>
        </w:rPr>
        <w:t>6、在线监测废液处理制度</w:t>
      </w:r>
    </w:p>
    <w:p>
      <w:pPr>
        <w:ind w:firstLine="140" w:firstLineChars="50"/>
        <w:rPr>
          <w:sz w:val="28"/>
          <w:szCs w:val="28"/>
        </w:rPr>
      </w:pPr>
      <w:r>
        <w:rPr>
          <w:rFonts w:hint="eastAsia"/>
          <w:sz w:val="28"/>
          <w:szCs w:val="28"/>
        </w:rPr>
        <w:t>（1）、污染源自动监测设备所产生的废液必须用防腐的大容器进行收集，不得随意排放。</w:t>
      </w:r>
    </w:p>
    <w:p>
      <w:pPr>
        <w:ind w:firstLine="140" w:firstLineChars="50"/>
        <w:rPr>
          <w:sz w:val="28"/>
          <w:szCs w:val="28"/>
        </w:rPr>
      </w:pPr>
      <w:r>
        <w:rPr>
          <w:rFonts w:hint="eastAsia"/>
          <w:sz w:val="28"/>
          <w:szCs w:val="28"/>
        </w:rPr>
        <w:t>（2）、运营维护人员必须定期对废液桶进行查看，以免废液溢出，当废液达到一定量的时候必须进行回收处理。</w:t>
      </w:r>
    </w:p>
    <w:p>
      <w:pPr>
        <w:ind w:firstLine="140" w:firstLineChars="50"/>
        <w:rPr>
          <w:sz w:val="28"/>
          <w:szCs w:val="28"/>
        </w:rPr>
      </w:pPr>
      <w:r>
        <w:rPr>
          <w:rFonts w:hint="eastAsia"/>
          <w:sz w:val="28"/>
          <w:szCs w:val="28"/>
        </w:rPr>
        <w:t>（3）、废液处理必须由具有相关资质的公司或企业按照国家相关规范及标准进行处置。</w:t>
      </w:r>
    </w:p>
    <w:p>
      <w:pPr>
        <w:ind w:firstLine="140" w:firstLineChars="50"/>
        <w:rPr>
          <w:sz w:val="28"/>
          <w:szCs w:val="28"/>
        </w:rPr>
      </w:pPr>
      <w:r>
        <w:rPr>
          <w:rFonts w:hint="eastAsia"/>
          <w:sz w:val="28"/>
          <w:szCs w:val="28"/>
        </w:rPr>
        <w:t>（4）、废液处置方法：可用高密度聚乙烯类塑料桶收集，进行集中处理。</w:t>
      </w:r>
    </w:p>
    <w:p>
      <w:pPr>
        <w:ind w:firstLine="140" w:firstLineChars="50"/>
        <w:rPr>
          <w:sz w:val="28"/>
          <w:szCs w:val="28"/>
        </w:rPr>
      </w:pPr>
      <w:r>
        <w:rPr>
          <w:rFonts w:hint="eastAsia"/>
          <w:sz w:val="28"/>
          <w:szCs w:val="28"/>
        </w:rPr>
        <w:t>（5）、所产生的废液应按照设备产生的类别进行分类收集和保管，不得对不同设备产生的废液进行混装。</w:t>
      </w:r>
    </w:p>
    <w:p>
      <w:pPr>
        <w:ind w:firstLine="140" w:firstLineChars="50"/>
        <w:rPr>
          <w:sz w:val="28"/>
          <w:szCs w:val="28"/>
        </w:rPr>
      </w:pPr>
      <w:r>
        <w:rPr>
          <w:rFonts w:hint="eastAsia"/>
          <w:sz w:val="28"/>
          <w:szCs w:val="28"/>
        </w:rPr>
        <w:t>（6）、设置单独的废液存放场地，并作防渗处理，避光保存。</w:t>
      </w:r>
    </w:p>
    <w:p>
      <w:pPr>
        <w:ind w:firstLine="140" w:firstLineChars="50"/>
        <w:rPr>
          <w:sz w:val="28"/>
          <w:szCs w:val="28"/>
        </w:rPr>
      </w:pPr>
      <w:r>
        <w:rPr>
          <w:rFonts w:hint="eastAsia"/>
          <w:sz w:val="28"/>
          <w:szCs w:val="28"/>
        </w:rPr>
        <w:t>（7）、产生的废液应进行有效标识。</w:t>
      </w:r>
    </w:p>
    <w:p>
      <w:pPr>
        <w:ind w:firstLine="562" w:firstLineChars="200"/>
        <w:rPr>
          <w:b/>
          <w:sz w:val="28"/>
          <w:szCs w:val="28"/>
        </w:rPr>
      </w:pPr>
      <w:r>
        <w:rPr>
          <w:rFonts w:hint="eastAsia"/>
          <w:b/>
          <w:sz w:val="28"/>
          <w:szCs w:val="28"/>
        </w:rPr>
        <w:t>7、设备故障预防处置制度</w:t>
      </w:r>
    </w:p>
    <w:p>
      <w:pPr>
        <w:ind w:firstLine="140" w:firstLineChars="50"/>
        <w:rPr>
          <w:sz w:val="28"/>
          <w:szCs w:val="28"/>
        </w:rPr>
      </w:pPr>
      <w:r>
        <w:rPr>
          <w:rFonts w:hint="eastAsia"/>
          <w:sz w:val="28"/>
          <w:szCs w:val="28"/>
        </w:rPr>
        <w:t xml:space="preserve">（1）、在线监测设备需要停用、拆除或者更换的，应当事先报经环境有关的保护部门批准； </w:t>
      </w:r>
    </w:p>
    <w:p>
      <w:pPr>
        <w:ind w:firstLine="140" w:firstLineChars="50"/>
        <w:rPr>
          <w:sz w:val="28"/>
          <w:szCs w:val="28"/>
        </w:rPr>
      </w:pPr>
      <w:r>
        <w:rPr>
          <w:rFonts w:hint="eastAsia"/>
          <w:sz w:val="28"/>
          <w:szCs w:val="28"/>
        </w:rPr>
        <w:t xml:space="preserve">（2）、运行单位发现故障或接到故障通知，应在 4h 内赶到现场进行处理； </w:t>
      </w:r>
    </w:p>
    <w:p>
      <w:pPr>
        <w:ind w:firstLine="140" w:firstLineChars="50"/>
        <w:rPr>
          <w:sz w:val="28"/>
          <w:szCs w:val="28"/>
        </w:rPr>
      </w:pPr>
      <w:r>
        <w:rPr>
          <w:rFonts w:hint="eastAsia"/>
          <w:sz w:val="28"/>
          <w:szCs w:val="28"/>
        </w:rPr>
        <w:t xml:space="preserve">（3）、发现设备故障或接到网络故障通知的 8 小时内，须向设备维修服务单位（部门）报修。发生故障，影响设施正常运转的 24 小时内， 须将报修表格上报地市级以上的环保部门污染源自动控制中心。从设 备故障影响正常运转开始计算，故障应在 48 小时内修复。故障修复后应将修复情况上报地市级以上的环保部门污染源自动控制中心。 </w:t>
      </w:r>
    </w:p>
    <w:p>
      <w:pPr>
        <w:ind w:firstLine="140" w:firstLineChars="50"/>
        <w:rPr>
          <w:sz w:val="28"/>
          <w:szCs w:val="28"/>
        </w:rPr>
      </w:pPr>
      <w:r>
        <w:rPr>
          <w:rFonts w:hint="eastAsia"/>
          <w:sz w:val="28"/>
          <w:szCs w:val="28"/>
        </w:rPr>
        <w:t xml:space="preserve">（4）、对于一些容易诊断的故障，如电磁阀控制失灵、水路堵塞、数据仪死机等，可携带工具或者备件到现场进行针对性维修，此类故障维修时间不应超过 8h； </w:t>
      </w:r>
    </w:p>
    <w:p>
      <w:pPr>
        <w:ind w:firstLine="140" w:firstLineChars="50"/>
        <w:rPr>
          <w:sz w:val="28"/>
          <w:szCs w:val="28"/>
        </w:rPr>
      </w:pPr>
      <w:r>
        <w:rPr>
          <w:rFonts w:hint="eastAsia"/>
          <w:sz w:val="28"/>
          <w:szCs w:val="28"/>
        </w:rPr>
        <w:t xml:space="preserve">（5）、对不易诊断和维修的仪器故障，若 48h 内无法排除，应安装备用仪器； </w:t>
      </w:r>
    </w:p>
    <w:p>
      <w:pPr>
        <w:ind w:firstLine="140" w:firstLineChars="50"/>
        <w:rPr>
          <w:sz w:val="28"/>
          <w:szCs w:val="28"/>
        </w:rPr>
      </w:pPr>
      <w:r>
        <w:rPr>
          <w:rFonts w:hint="eastAsia"/>
          <w:sz w:val="28"/>
          <w:szCs w:val="28"/>
        </w:rPr>
        <w:t xml:space="preserve">（6）、仪器经过维修后， 在正常使用和运行之前应确保维修内容全部完成， 性能通过检测程序， 按国家有关技术规定对仪器进行校准检查。若监测仪器进行了更换， 在正常使用和运行之前应对以前进行一次校 验和比对试验； </w:t>
      </w:r>
    </w:p>
    <w:p>
      <w:pPr>
        <w:ind w:firstLine="140" w:firstLineChars="50"/>
        <w:rPr>
          <w:sz w:val="28"/>
          <w:szCs w:val="28"/>
        </w:rPr>
      </w:pPr>
      <w:r>
        <w:rPr>
          <w:rFonts w:hint="eastAsia"/>
          <w:sz w:val="28"/>
          <w:szCs w:val="28"/>
        </w:rPr>
        <w:t xml:space="preserve">（7）、若数据存储/控制仪发生故障，应在 12h 内修复或更换，并保证已采集的数据不丢失； </w:t>
      </w:r>
    </w:p>
    <w:p>
      <w:pPr>
        <w:ind w:firstLine="140" w:firstLineChars="50"/>
        <w:rPr>
          <w:sz w:val="28"/>
          <w:szCs w:val="28"/>
        </w:rPr>
      </w:pPr>
      <w:r>
        <w:rPr>
          <w:rFonts w:hint="eastAsia"/>
          <w:sz w:val="28"/>
          <w:szCs w:val="28"/>
        </w:rPr>
        <w:t xml:space="preserve">（8）、运行单位在运行站点应备有足够的备品备件及备用仪器，对其使用情况进行定期清点，并根据实际需要进行增购，以不断调整和补充各种备品备件及备用仪器的存储数量； </w:t>
      </w:r>
    </w:p>
    <w:p>
      <w:pPr>
        <w:ind w:firstLine="140" w:firstLineChars="50"/>
        <w:rPr>
          <w:sz w:val="28"/>
          <w:szCs w:val="28"/>
        </w:rPr>
      </w:pPr>
      <w:r>
        <w:rPr>
          <w:rFonts w:hint="eastAsia"/>
          <w:sz w:val="28"/>
          <w:szCs w:val="28"/>
        </w:rPr>
        <w:t xml:space="preserve">（9）、在线监测设备因故障不能正常采集、传输数据时，应及时向环境保护有关部门报告，必要时采用人工方法进行检测，人工监测的周期不低于每 6h 一次,每天不少于 4 次； </w:t>
      </w:r>
    </w:p>
    <w:p>
      <w:pPr>
        <w:ind w:firstLine="140" w:firstLineChars="50"/>
        <w:rPr>
          <w:sz w:val="28"/>
          <w:szCs w:val="28"/>
        </w:rPr>
      </w:pPr>
      <w:r>
        <w:rPr>
          <w:rFonts w:hint="eastAsia"/>
          <w:sz w:val="28"/>
          <w:szCs w:val="28"/>
        </w:rPr>
        <w:t xml:space="preserve">（10）、仪器设备维修后，要填写设备维修记录。 </w:t>
      </w:r>
    </w:p>
    <w:p>
      <w:pPr>
        <w:ind w:firstLine="560" w:firstLineChars="200"/>
        <w:rPr>
          <w:sz w:val="28"/>
          <w:szCs w:val="28"/>
        </w:rPr>
      </w:pPr>
    </w:p>
    <w:p>
      <w:pPr>
        <w:ind w:firstLine="560" w:firstLineChars="200"/>
        <w:rPr>
          <w:sz w:val="28"/>
          <w:szCs w:val="28"/>
        </w:rPr>
      </w:pPr>
      <w:r>
        <w:rPr>
          <w:rFonts w:hint="eastAsia"/>
          <w:sz w:val="28"/>
          <w:szCs w:val="28"/>
        </w:rPr>
        <w:t xml:space="preserve"> </w:t>
      </w:r>
    </w:p>
    <w:p>
      <w:pPr>
        <w:ind w:firstLine="560" w:firstLineChars="200"/>
        <w:rPr>
          <w:sz w:val="28"/>
          <w:szCs w:val="28"/>
        </w:rPr>
      </w:pPr>
      <w:r>
        <w:rPr>
          <w:rFonts w:hint="eastAsia"/>
          <w:sz w:val="28"/>
          <w:szCs w:val="28"/>
        </w:rPr>
        <w:t xml:space="preserve"> </w:t>
      </w:r>
    </w:p>
    <w:p>
      <w:pPr>
        <w:ind w:firstLine="560" w:firstLineChars="20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26672"/>
    <w:multiLevelType w:val="multilevel"/>
    <w:tmpl w:val="40426672"/>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40F73"/>
    <w:rsid w:val="0011297E"/>
    <w:rsid w:val="00126F35"/>
    <w:rsid w:val="00142362"/>
    <w:rsid w:val="00207D57"/>
    <w:rsid w:val="002967A7"/>
    <w:rsid w:val="00552ACA"/>
    <w:rsid w:val="005825D4"/>
    <w:rsid w:val="00612EEA"/>
    <w:rsid w:val="006929EF"/>
    <w:rsid w:val="00710462"/>
    <w:rsid w:val="00821440"/>
    <w:rsid w:val="008676ED"/>
    <w:rsid w:val="00AB4B6C"/>
    <w:rsid w:val="00AC168C"/>
    <w:rsid w:val="00BA23EF"/>
    <w:rsid w:val="00BE2063"/>
    <w:rsid w:val="00C501FC"/>
    <w:rsid w:val="00E40F73"/>
    <w:rsid w:val="00E47845"/>
    <w:rsid w:val="16004609"/>
    <w:rsid w:val="213D1E83"/>
    <w:rsid w:val="37C8631E"/>
    <w:rsid w:val="3F401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1"/>
      <w:lang w:val="en-US" w:eastAsia="zh-CN" w:bidi="ar-SA"/>
    </w:rPr>
  </w:style>
  <w:style w:type="paragraph" w:styleId="2">
    <w:name w:val="heading 1"/>
    <w:basedOn w:val="1"/>
    <w:next w:val="1"/>
    <w:link w:val="9"/>
    <w:qFormat/>
    <w:uiPriority w:val="99"/>
    <w:pPr>
      <w:keepNext/>
      <w:keepLines/>
      <w:spacing w:before="340" w:after="330" w:line="576" w:lineRule="auto"/>
      <w:outlineLvl w:val="0"/>
    </w:pPr>
    <w:rPr>
      <w:rFonts w:cs="Times New Roman"/>
      <w:b/>
      <w:bCs/>
      <w:kern w:val="44"/>
      <w:sz w:val="44"/>
      <w:szCs w:val="44"/>
    </w:rPr>
  </w:style>
  <w:style w:type="paragraph" w:styleId="3">
    <w:name w:val="heading 2"/>
    <w:basedOn w:val="1"/>
    <w:next w:val="1"/>
    <w:link w:val="10"/>
    <w:qFormat/>
    <w:uiPriority w:val="99"/>
    <w:pPr>
      <w:keepNext/>
      <w:keepLines/>
      <w:spacing w:before="260" w:after="260" w:line="415" w:lineRule="auto"/>
      <w:outlineLvl w:val="1"/>
    </w:pPr>
    <w:rPr>
      <w:rFonts w:ascii="Arial" w:hAnsi="Arial" w:eastAsia="黑体" w:cs="Arial"/>
      <w:b/>
      <w:bCs/>
      <w:sz w:val="32"/>
      <w:szCs w:val="32"/>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rPr>
      <w:rFonts w:cs="Times New Roman"/>
    </w:rPr>
  </w:style>
  <w:style w:type="paragraph" w:styleId="5">
    <w:name w:val="Title"/>
    <w:basedOn w:val="1"/>
    <w:next w:val="1"/>
    <w:link w:val="11"/>
    <w:qFormat/>
    <w:uiPriority w:val="99"/>
    <w:pPr>
      <w:widowControl/>
      <w:spacing w:before="240" w:after="60"/>
      <w:jc w:val="center"/>
      <w:outlineLvl w:val="0"/>
    </w:pPr>
    <w:rPr>
      <w:rFonts w:ascii="Arial" w:hAnsi="Arial" w:cs="Arial"/>
      <w:b/>
      <w:bCs/>
      <w:kern w:val="0"/>
      <w:sz w:val="44"/>
      <w:szCs w:val="4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标题 1 Char"/>
    <w:basedOn w:val="6"/>
    <w:link w:val="2"/>
    <w:qFormat/>
    <w:uiPriority w:val="99"/>
    <w:rPr>
      <w:rFonts w:ascii="Times New Roman" w:hAnsi="Times New Roman" w:eastAsia="宋体" w:cs="Times New Roman"/>
      <w:b/>
      <w:bCs/>
      <w:kern w:val="44"/>
      <w:sz w:val="44"/>
      <w:szCs w:val="44"/>
    </w:rPr>
  </w:style>
  <w:style w:type="character" w:customStyle="1" w:styleId="10">
    <w:name w:val="标题 2 Char"/>
    <w:basedOn w:val="6"/>
    <w:link w:val="3"/>
    <w:qFormat/>
    <w:uiPriority w:val="99"/>
    <w:rPr>
      <w:rFonts w:ascii="Arial" w:hAnsi="Arial" w:eastAsia="黑体" w:cs="Arial"/>
      <w:b/>
      <w:bCs/>
      <w:sz w:val="32"/>
      <w:szCs w:val="32"/>
    </w:rPr>
  </w:style>
  <w:style w:type="character" w:customStyle="1" w:styleId="11">
    <w:name w:val="标题 Char"/>
    <w:basedOn w:val="6"/>
    <w:link w:val="5"/>
    <w:qFormat/>
    <w:uiPriority w:val="99"/>
    <w:rPr>
      <w:rFonts w:ascii="Arial" w:hAnsi="Arial" w:eastAsia="宋体" w:cs="Arial"/>
      <w:b/>
      <w:bCs/>
      <w:kern w:val="0"/>
      <w:sz w:val="44"/>
      <w:szCs w:val="44"/>
    </w:rPr>
  </w:style>
  <w:style w:type="paragraph" w:customStyle="1" w:styleId="12">
    <w:name w:val="封面标准英文名称"/>
    <w:basedOn w:val="1"/>
    <w:qFormat/>
    <w:uiPriority w:val="0"/>
    <w:pPr>
      <w:spacing w:before="370" w:after="100" w:afterAutospacing="1" w:line="400" w:lineRule="exact"/>
      <w:jc w:val="center"/>
    </w:pPr>
    <w:rPr>
      <w:rFonts w:cs="Times New Roman"/>
      <w:kern w:val="0"/>
      <w:sz w:val="28"/>
      <w:szCs w:val="28"/>
    </w:rPr>
  </w:style>
  <w:style w:type="paragraph" w:customStyle="1" w:styleId="13">
    <w:name w:val="列项——（一级）"/>
    <w:basedOn w:val="1"/>
    <w:qFormat/>
    <w:uiPriority w:val="0"/>
    <w:pPr>
      <w:spacing w:before="100" w:beforeAutospacing="1" w:after="100" w:afterAutospacing="1"/>
      <w:ind w:left="480" w:hanging="480"/>
    </w:pPr>
    <w:rPr>
      <w:rFonts w:ascii="宋体" w:hAnsi="宋体" w:cs="宋体"/>
      <w:kern w:val="0"/>
    </w:rPr>
  </w:style>
  <w:style w:type="paragraph" w:customStyle="1" w:styleId="14">
    <w:name w:val="章标题"/>
    <w:basedOn w:val="1"/>
    <w:next w:val="1"/>
    <w:qFormat/>
    <w:uiPriority w:val="0"/>
    <w:pPr>
      <w:widowControl/>
      <w:spacing w:beforeLines="50" w:afterLines="50"/>
      <w:ind w:left="840" w:hanging="420"/>
      <w:outlineLvl w:val="1"/>
    </w:pPr>
    <w:rPr>
      <w:rFonts w:ascii="黑体" w:hAnsi="黑体" w:eastAsia="黑体" w:cs="宋体"/>
      <w:kern w:val="0"/>
    </w:rPr>
  </w:style>
  <w:style w:type="paragraph" w:customStyle="1" w:styleId="15">
    <w:name w:val="font8"/>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15"/>
    <w:basedOn w:val="6"/>
    <w:qFormat/>
    <w:uiPriority w:val="0"/>
    <w:rPr>
      <w:rFonts w:hint="default" w:ascii="Times New Roman" w:hAnsi="Times New Roman"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454</Words>
  <Characters>2589</Characters>
  <Lines>21</Lines>
  <Paragraphs>6</Paragraphs>
  <TotalTime>117</TotalTime>
  <ScaleCrop>false</ScaleCrop>
  <LinksUpToDate>false</LinksUpToDate>
  <CharactersWithSpaces>3037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2020-08-20T00:58:00Z</dcterms:created>
  <dc:creator>PC</dc:creator>
  <cp:lastModifiedBy>Administrator</cp:lastModifiedBy>
  <dcterms:modified xsi:type="dcterms:W3CDTF">2020-09-22T07:47:08Z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